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Декабрь и январь для работников, ответственных за архивное хранение документов организации, – месяцы особенно активной работы с номенклатурой дел. Номенклатура – документ масштабный и требующий к себе особого внимания. При работе с ней возникает множество вопросов. В статье распишем порядок действий с номенклатурой дел организации – от составления до утверждения на следующий год.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Номенклатура дел – это систематизированный перечень документов, образующихся в деятельности организации, с указанием сроков их хранения, а по истечении календарного года – с указанием их количества. Номенклатура дел является обязательным документом для федеральных органов исполнительной власти и государственных учреждений. Что касается коммерческих организаций, то в обязательном порядке ее должны разрабатывать только организации – источники комплектования государственных (муниципальных) архивов. Для прочих номенклатура теоретически не обязательна.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Однако на практике любая организация рано или поздно приходит к необходимости ее создать: когда нужно избавиться от скопившихся за годы работы документов, установить сроки их хранения (иначе как понять, что можно уничтожать, а что нет?). А перечень дел и документов организации с указанием сроков хранения – это и есть номенклатура дел. Все это касается, конечно, тех организаций, которые растут и развиваются, а не топчутся годами на одном месте в ожидании штрафов от проверяющих органов.</w:t>
      </w:r>
    </w:p>
    <w:p w:rsidR="00390D57" w:rsidRPr="00390D57" w:rsidRDefault="00390D57" w:rsidP="00390D5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  <w:t>ПОРЯДОК РАБОТЫ С НОМЕНКЛАТУРОЙ ДЕЛ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Правила 2015 делят все организации на две категории: те, которые являются источниками комплектования государственных (муниципальных) архивов, и те, которые таковыми не являются. Требования к номенклатурам дел первых, как нетрудно догадаться, строже (Таблица 1).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53CC39EC" wp14:editId="69FF8C0B">
            <wp:extent cx="4753947" cy="2019300"/>
            <wp:effectExtent l="0" t="0" r="8890" b="0"/>
            <wp:docPr id="1" name="Рисунок 1" descr="https://www.profiz.ru/upl/pictures/SR/%D1%81%D1%82%D0%B0%D1%82%D1%8C%D0%B8%20%D0%BD%D0%B0%20%D1%81%D0%B0%D0%B9%D1%82/12%2C%202016/%D1%82%D0%B0%D0%B1%D0%BB%D0%B8%D1%86%D0%B0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z.ru/upl/pictures/SR/%D1%81%D1%82%D0%B0%D1%82%D1%8C%D0%B8%20%D0%BD%D0%B0%20%D1%81%D0%B0%D0%B9%D1%82/12%2C%202016/%D1%82%D0%B0%D0%B1%D0%BB%D0%B8%D1%86%D0%B0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14" cy="202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5CD6EA79" wp14:editId="79391D92">
            <wp:extent cx="5035510" cy="1132876"/>
            <wp:effectExtent l="0" t="0" r="0" b="0"/>
            <wp:docPr id="2" name="Рисунок 2" descr="https://www.profiz.ru/upl/pictures/SR/%D1%81%D1%82%D0%B0%D1%82%D1%8C%D0%B8%20%D0%BD%D0%B0%20%D1%81%D0%B0%D0%B9%D1%82/12%2C%202016/%D1%82%D0%B0%D0%B1%D0%BB%D0%B8%D1%86%D0%B0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pictures/SR/%D1%81%D1%82%D0%B0%D1%82%D1%8C%D0%B8%20%D0%BD%D0%B0%20%D1%81%D0%B0%D0%B9%D1%82/12%2C%202016/%D1%82%D0%B0%D0%B1%D0%BB%D0%B8%D1%86%D0%B0%2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61" cy="11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Алгоритм работы с номенклатурой дел представим пошагово в блок-схеме и подробно рассмотрим каждый из этапов: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lastRenderedPageBreak/>
        <w:drawing>
          <wp:inline distT="0" distB="0" distL="0" distR="0" wp14:anchorId="3BEE18B2" wp14:editId="0B8F86EB">
            <wp:extent cx="5568727" cy="4902200"/>
            <wp:effectExtent l="0" t="0" r="0" b="0"/>
            <wp:docPr id="3" name="Рисунок 3" descr="https://www.profiz.ru/upl/pictures/SR/%D1%81%D1%82%D0%B0%D1%82%D1%8C%D0%B8%20%D0%BD%D0%B0%20%D1%81%D0%B0%D0%B9%D1%82/12%2C%202016/%D0%B1%D0%BB%D0%BE%D0%BA-%D1%81%D1%85%D0%B5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fiz.ru/upl/pictures/SR/%D1%81%D1%82%D0%B0%D1%82%D1%8C%D0%B8%20%D0%BD%D0%B0%20%D1%81%D0%B0%D0%B9%D1%82/12%2C%202016/%D0%B1%D0%BB%D0%BE%D0%BA-%D1%81%D1%85%D0%B5%D0%BC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76" cy="490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СОБИРАЕМ ИНФОРМАЦИЮ О ДЕЛАХ И ДОКУМЕНТАХ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Когда номенклатура дел составляется впервые, что называется «с нуля», заниматься этим чаще всего приходится секретарю или отделу делопроизводства. Несмотря на то, что по Правилам 2015 и по рекомендации Основных правил делать это положено структурным подразделениям организации, такое поручение чаще всего получает именно секретарь. Возможно, это и объяснимо с точки зрения распределения обязанностей в коллективе (хоть и неверно), но без помощи коллег секретарь все равно не справится. Поучаствовать им так или иначе придется. На этом этапе задача составителя номенклатуры дел заключается в том, чтобы собрать информацию о делах и документах, которые образуются в деятельности каждого структурного подразделения.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Проще всего сделать это, разослав по отделам опросные листы. Минимум информации, которая нужна составителю, следующий: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заголовки дел;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вид носителя каждого дела (бумажный или электронный);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сроки хранения дел (если подразделение знает, каким документом они установлены).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Очевидно, что секретарь или делопроизводитель не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может владеть этой информацией в полном объеме. Особенно это касается сроков хранения, которые могут содержаться в узкоспециальных нормативных документах.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Опросный лист может иметь и расширенную форму. Так, не помешает выяснить, имеются ли скан-копии документов и как часто обращаются работники к их оригиналам. Это нужно для того, чтобы знать, как долго документ будет находиться в отделе после завершения в делопроизводстве. Некоторые дела могут быть переданы на хранение сразу после закрытия, но есть и такие, которые востребованы в течение многих лет.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Приведем в качестве примера фрагмент расширенной формы опросного листа (Пример 1).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38363E5B" wp14:editId="6D1FB607">
            <wp:extent cx="5026493" cy="2914650"/>
            <wp:effectExtent l="0" t="0" r="3175" b="0"/>
            <wp:docPr id="4" name="Рисунок 4" descr="https://www.profiz.ru/upl/pictures/SR/%D1%81%D1%82%D0%B0%D1%82%D1%8C%D0%B8%20%D0%BD%D0%B0%20%D1%81%D0%B0%D0%B9%D1%82/12%2C%202016/%D0%BF%D1%80%D0%B8%D0%BC%D0%B5%D1%80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fiz.ru/upl/pictures/SR/%D1%81%D1%82%D0%B0%D1%82%D1%8C%D0%B8%20%D0%BD%D0%B0%20%D1%81%D0%B0%D0%B9%D1%82/12%2C%202016/%D0%BF%D1%80%D0%B8%D0%BC%D0%B5%D1%80%2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69" cy="29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  <w:t>ПРИСВАИВАЕМ ИНДЕКС ПОДРАЗДЕЛЕНИЯМ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Индекс дела обычно состоит из двух частей, первая из которых – индекс подразделения по номенклатуре, вторая – порядковый номер дела внутри раздела номенклатуры. Например, 03-15, где 03 является индексом подразделения, а 15 –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номером дела (см. Примеры 2–5)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индексирование производилось ранее: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Нужно решить, продолжать пользоваться этой системой либо отменять ее и устанавливать новые индексы. Это зависит от того, какие подразделения пользуются ими и насколько эти индексы актуальны.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Разумным компромиссом станет обновление системы индексации с сохранением за подразделениями, использующими индексы, присвоенных им номеров.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Если прежняя система индексации вполне актуальна, то нет смысла ее менять. В этом случае номенклатура дел создается на ее основе.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до сих пор организация обходилась без индексов структурных подразделений, то подразделения получат номера в общем порядке на следующем этапе работы с номенклатурой дел.</w:t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  <w:t>СИСТЕМАТИЗИРУЕМ РАЗДЕЛЫ НОМЕНКЛАТУРЫ И ЗАГОЛОВКИ ДЕЛ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</w:t>
      </w: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оменклатура дел является систематизированным перечнем дел организации. Это означает, что наименования подразделений и относящиеся к ним дела должны быть выстроены в определенной последовательности.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Подразделения выстраиваются в порядке, определенном штатной структурой организации, либо в соответствии с утвержденной ранее системой индексации структурных подразделений. Один раздел номенклатуры дел соответствует одному подразделению (Таблица 3).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lastRenderedPageBreak/>
        <w:drawing>
          <wp:inline distT="0" distB="0" distL="0" distR="0" wp14:anchorId="1402ECCC" wp14:editId="706FD051">
            <wp:extent cx="6051538" cy="1771650"/>
            <wp:effectExtent l="0" t="0" r="6985" b="0"/>
            <wp:docPr id="5" name="Рисунок 5" descr="https://www.profiz.ru/upl/pictures/SR/%D1%81%D1%82%D0%B0%D1%82%D1%8C%D0%B8%20%D0%BD%D0%B0%20%D1%81%D0%B0%D0%B9%D1%82/12%2C%202016/%D1%82%D0%B0%D0%B1%D0%BB%D0%B8%D1%86%D0%B0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fiz.ru/upl/pictures/SR/%D1%81%D1%82%D0%B0%D1%82%D1%8C%D0%B8%20%D0%BD%D0%B0%20%D1%81%D0%B0%D0%B9%D1%82/12%2C%202016/%D1%82%D0%B0%D0%B1%D0%BB%D0%B8%D1%86%D0%B0%2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50" cy="17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 составлении индексов для структурных подразделений не обязательно использовать дефисы. В них при необходимости могут фигурировать косая черта или (и) буквенные обозначения. Основных принципов два: первый – стремление к простоте (не нужно «накручивать» трехэтажные обозначения, если этого можно избежать), второй – уникальность (индекс каждого подразделения должен существовать в единственном числе).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Дела внутри каждого раздела располагаются в порядке, рекомендуемом Основными правилами.</w:t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  <w:t>УСТАНАВЛИВАЕМ СРОКИ ХРАНЕНИЯ ДЕЛ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■ По типовым перечням. Основными документами, устанавливающими сроки хранения дел, являются типовые перечни. 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– «номер один» среди них.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Для производственных предприятий, проектных, строительных, а также всех прочих организаций, ведущих научно-техническую деятельность, действует Перечень типовых архивных документов, образующихся в научно-технической и производственной деятельности организаций, с указанием сроков хранения (утвержден приказом Минкультуры России от 31.07.2007 № 1182; в ред. от 28.04.2011).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Оба перечня имеют удобную, продуманную структуру.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■ По ведомственным перечням. Помимо типовых перечней, в России действуют перечни ведомственные, то есть относящиеся к определенному ведомству. Это, </w:t>
      </w:r>
      <w:proofErr w:type="gramStart"/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например</w:t>
      </w:r>
      <w:proofErr w:type="gramEnd"/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: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• 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ПРИКАЗ от 30 января 2013 г. N 12 О</w:t>
      </w: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 утверждении перечня документов, образующихся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деятельности федерального архивного агентства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 подведомственных ему организаций,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 указанием сроков хранения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Перечень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 (утвержден приказом ФНС России от 15.02.2012 № ММВ-7-10/88@; в ред. от 17.06.2015).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Перечень документов, образующихся в деятельности Федеральной службы исполнения наказаний, органов, учреждений и предприятий уголовно-исполнительной системы, с указанием сроков хранения (утвержден приказом ФСИН России от 21.07.2014 № 373) и др.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Организации, работающие в обозначенной отрасли, используют «свой» перечень в обязательном порядке. Все остальные могут применять ведомственные перечни в справочных целях.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■ По отраслевым нормативным актам. Наконец, сроки хранения документов (как правило, узкоспециальных) могут содержаться в отраслевых нормативных правовых актах: законах, правилах, инструкциях.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Так, например, Федеральный закон от 13.03.2006 № 38-ФЗ «О рекламе» (в ред. от 08.03.2015, с изм. от 03.07.2016) содержит специальную статью, которая так и называется – «Сроки хранения рекламных </w:t>
      </w: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материалов» (ст. 2). А в отделах, занимающихся энергообеспечением предприятий, чтут Межотраслевые правила по охране труда (правила безопасности) при эксплуатации электроустановок (утверждены постановлением Минтруда России от 05.01.2001 № 3, приказом Минэнерго России от 27.12.2000 № 163; в ред. от 20.02.2003), в которых тоже указаны сроки хранения для ряда документов.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Очевидно, что секретарь или делопроизводитель совершенно не обязаны знать о существовании этих документов. Именно поэтому так важно при составлении номенклатуры дел взаимодействовать с коллегами из всех структурных подразделений своей организации.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■ По протоколам ЭК. Если срок хранения документа найти не удалось либо начальник одного из отделов выразил желание увеличить срок хранения дела относительно заявленного в перечне, срок устанавливается экспертной комиссией организации (Пример 2). Если нет комиссии – приказом генерального директора. В графе 4 номенклатуры дел вместо статьи по перечню будут в этом случае указаны данные протокола заседания ЭК или приказа.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4F430961" wp14:editId="685665D4">
            <wp:extent cx="5625465" cy="6129307"/>
            <wp:effectExtent l="0" t="0" r="0" b="5080"/>
            <wp:docPr id="6" name="Рисунок 6" descr="https://www.profiz.ru/upl/pictures/SR/%D1%81%D1%82%D0%B0%D1%82%D1%8C%D0%B8%20%D0%BD%D0%B0%20%D1%81%D0%B0%D0%B9%D1%82/12%2C%202016/%D0%BF%D1%80%D0%B8%D0%BC%D0%B5%D1%80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fiz.ru/upl/pictures/SR/%D1%81%D1%82%D0%B0%D1%82%D1%8C%D0%B8%20%D0%BD%D0%B0%20%D1%81%D0%B0%D0%B9%D1%82/12%2C%202016/%D0%BF%D1%80%D0%B8%D0%BC%D0%B5%D1%80%2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43" cy="61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Уменьшать сроки хранения, заявленные в перечнях или нормативных актах, недопустимо. Если два нормативных акта устанавливают разный срок хранения для одного и того же документа, выбор лучше сделать в пользу большего срока.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К завершению этого этапа составитель получает заполненную форму номенклатуры дел.</w:t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24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24"/>
          <w:szCs w:val="36"/>
          <w:lang w:eastAsia="ru-RU"/>
        </w:rPr>
        <w:t>СОГЛАСУЕМ ПРОЕКТ НОМЕНКЛАТУРЫ ДЕЛ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Проект номенклатуры дел согласуется на заседании внутренней экспертной комиссии организации. Согласование фиксируется в протоколе, а регистрационные данные этого протокола вносятся в соответствующий реквизит номенклатуры: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59CB9BB6" wp14:editId="5E51FA81">
            <wp:extent cx="5956300" cy="934537"/>
            <wp:effectExtent l="0" t="0" r="6350" b="0"/>
            <wp:docPr id="7" name="Рисунок 7" descr="https://www.profiz.ru/upl/pictures/SR/%D1%81%D1%82%D0%B0%D1%82%D1%8C%D0%B8%20%D0%BD%D0%B0%20%D1%81%D0%B0%D0%B9%D1%82/12%2C%202016/%D1%81%D0%BE%D0%B3%D0%BB%D0%B0%D1%81%D0%BE%D0%B2%D0%B0%D0%BD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fiz.ru/upl/pictures/SR/%D1%81%D1%82%D0%B0%D1%82%D1%8C%D0%B8%20%D0%BD%D0%B0%20%D1%81%D0%B0%D0%B9%D1%82/12%2C%202016/%D1%81%D0%BE%D0%B3%D0%BB%D0%B0%D1%81%D0%BE%D0%B2%D0%B0%D0%BD%D0%B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91" cy="9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Кроме согласования внутренней экспертной комиссией форма номенклатуры дел предусматривает также оформление согласования экспертно-проверочной комиссией (ЭПК) архивного учреждения. Это актуально только для организаций, являющихся источниками комплектования государственных (муниципальных) архивов. Все остальные могут удалить этот реквизит из своей номенклатуры дел.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экспертной комиссии в организации нет, согласование проводится в порядке, общем для всех локальных нормативных актов. К номенклатуре дел оформляется стандартный лист согласования на бумаге или в СЭД.</w:t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2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32"/>
          <w:szCs w:val="36"/>
          <w:lang w:eastAsia="ru-RU"/>
        </w:rPr>
        <w:t>УТВЕРЖДАЕМ НОМЕНКЛАТУРУ ДЕЛ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Номенклатура дел утверждается первым лицом организации – генеральным директором. Он заполняет гриф утверждения на первом листе документа на всех представленных ему для утверждения экземплярах номенклатуры.</w:t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ПЕРЕДАЕМ НОМЕНКЛАТУРЫ ДЕЛ СТРУКТУРНЫМ ПОДРАЗДЕЛЕНИЯМ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Несмотря на то, что по правилам архивного дела сводная номенклатура составляется на основе номенклатур дел структурных подразделений, на практике чаще всего все происходит наоборот: отдел делопроизводства составляет сводную номенклатуру, после чего распространяет по отделам относящиеся к ним разделы. Как бы то ни было, в каждом подразделении должна оказаться его номенклатура дел (см. Пример 3). Она подписывается начальником подразделения.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конце каждого раздела нужно оставить несколько строк, чтобы при необходимости вписать туда дела, которые будут заведены в течение года. Обычно хватает трех-пяти строк. В конце сводной номенклатуры дел рекомендуется оставить целую страницу незаполненной: вдруг за год в организации появится новое подразделение.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lastRenderedPageBreak/>
        <w:drawing>
          <wp:inline distT="0" distB="0" distL="0" distR="0" wp14:anchorId="73218E46" wp14:editId="4950D8BF">
            <wp:extent cx="5740400" cy="5512807"/>
            <wp:effectExtent l="0" t="0" r="0" b="0"/>
            <wp:docPr id="8" name="Рисунок 8" descr="https://www.profiz.ru/upl/pictures/SR/%D1%81%D1%82%D0%B0%D1%82%D1%8C%D0%B8%20%D0%BD%D0%B0%20%D1%81%D0%B0%D0%B9%D1%82/12%2C%202016/%D0%BF%D1%80%D0%B8%D1%81%D0%B5%D1%80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fiz.ru/upl/pictures/SR/%D1%81%D1%82%D0%B0%D1%82%D1%8C%D0%B8%20%D0%BD%D0%B0%20%D1%81%D0%B0%D0%B9%D1%82/12%2C%202016/%D0%BF%D1%80%D0%B8%D1%81%D0%B5%D1%80%2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90" cy="55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28"/>
          <w:szCs w:val="36"/>
          <w:lang w:eastAsia="ru-RU"/>
        </w:rPr>
        <w:t>УТОЧНЯЕМ НОМЕНКЛАТУРУ ДЕЛ И УТВЕРЖДАЕМ ЕЕ НА СЛЕДУЮЩИЙ ГОД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Номенклатура дел действует в течение одного года. Пользоваться на протяжении многих лет одной и той же – большая ошибка. Даже если состав дел организации за это время не поменялся (что очень маловероятно), учесть дела, заведенные в течение одного года, при таком подходе не представляется возможным.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Поэтому в последние месяцы года, обычно в ноябре-декабре, номенклатура дел просматривается, в нее вносятся правки и изменения, после чего она вновь проходит процесс согласования и утверждается генеральным директором на следующий год.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Уточнение номенклатуры дел подразумевает: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удаление из нее дел, которые не будут вестись в следующем году;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внесение дел, заведенных в течение года;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уточнение индексов подразделений, если проводились изменения организационной структуры предприятия.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Источником информации обо всех новых и закрытых делах являются структурные подразделения. Составитель номенклатуры должен подойти к начальнику или ответственному за делопроизводство работнику каждого из отделов в буквальном смысле с карандашом в руках и вместе с ним просмотреть состав дел. Конечно, коллеги сами в течение года должны делать в своей номенклатуре соответствующие отметки, но на практике такая сознательность встречается редко.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■ Удаляем закрытые дела. Удаление из номенклатуры закрытых дел означает, что в ее проекте на следующий год этих дел уже не будет. Ни в коем случае не нужно их вычеркивать из номенклатуры дел текущего года.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■ Вносим в номенклатуру вновь заведенные дела. Если в течение года в подразделении были заведены новые дела, то они вписываются от руки во все экземпляры номенклатуры дел в специально оставленные для этого строки. Для этих дел сразу же назначается срок хранения (см. Пример 4).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695C089E" wp14:editId="431078BD">
            <wp:extent cx="5559099" cy="2622550"/>
            <wp:effectExtent l="0" t="0" r="3810" b="6350"/>
            <wp:docPr id="9" name="Рисунок 9" descr="https://www.profiz.ru/upl/pictures/SR/%D1%81%D1%82%D0%B0%D1%82%D1%8C%D0%B8%20%D0%BD%D0%B0%20%D1%81%D0%B0%D0%B9%D1%82/12%2C%202016/%D0%BF%D1%80%D0%B8%D0%BC%D0%B5%D1%80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fiz.ru/upl/pictures/SR/%D1%81%D1%82%D0%B0%D1%82%D1%8C%D0%B8%20%D0%BD%D0%B0%20%D1%81%D0%B0%D0%B9%D1%82/12%2C%202016/%D0%BF%D1%80%D0%B8%D0%BC%D0%B5%D1%80%2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40" cy="26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■ Отслеживаем индексацию дел в номенклатуре. При составлении проекта номенклатуры на следующий год каждое дело вносится в «свой» раздел уже в том порядке, который был установлен для расположения заголовков дел внутри раздела. Конечно, при этом нужно стремиться сохранить максимум индексов других дел.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из-за вновь заведенных приходится менять индексы других дел, следует помнить о так называемых переходящих делах. Это дела, которые не были завершены в делопроизводстве в прошедшем году и перейдут в новый. Лучший пример – судебные дела, которые могут быть переходящими на протяжении нескольких лет. Индексы переходящих дел нужно стремиться сохранить в первую очередь.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Например, если дело «Приказы по основной деятельности» (не переходящее) в 2016 г. имело индекс 01-08, а в 2017 г. из-за появления новых дел изменится на 01-10, это совершенно не страшно. А вот если дело «Инструкция по делопроизводству» (переходящее) с индексом 01-06 получит индекс 01-08, то об этом придется делать отметку и в графе «Примечание» новой номенклатуры, и на самом деле.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■ Уточняем индексы при изменении структуры организации. Больше всего хлопот будет у составителя номенклатуры, если за год в </w:t>
      </w:r>
      <w:proofErr w:type="spellStart"/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оргструктуру</w:t>
      </w:r>
      <w:proofErr w:type="spellEnd"/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организации были внесены изменения. Это означает, что структура номенклатуры дел на следующий год тоже изменится: новое подразделение займет в ней место согласно логике </w:t>
      </w:r>
      <w:proofErr w:type="spellStart"/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оргструктуры</w:t>
      </w:r>
      <w:proofErr w:type="spellEnd"/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организации. Из-за этого изменятся все следующие за ним индексы подразделений и входящих в них дел.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Как мы уже говорили выше, готовый проект номенклатуры дел на будущий год проходит стандартную процедуру согласования и утверждения. Таким образом, в первый день нового рабочего года организация уже будет работать по новой номенклатуре и одновременно начнет процесс закрытия «старой».</w:t>
      </w:r>
    </w:p>
    <w:p w:rsidR="00390D57" w:rsidRPr="00390D57" w:rsidRDefault="00390D57" w:rsidP="00390D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2"/>
          <w:szCs w:val="36"/>
          <w:lang w:eastAsia="ru-RU"/>
        </w:rPr>
      </w:pPr>
      <w:r w:rsidRPr="00390D57">
        <w:rPr>
          <w:rFonts w:ascii="Arial" w:eastAsia="Times New Roman" w:hAnsi="Arial" w:cs="Arial"/>
          <w:caps/>
          <w:color w:val="000000"/>
          <w:sz w:val="32"/>
          <w:szCs w:val="36"/>
          <w:lang w:eastAsia="ru-RU"/>
        </w:rPr>
        <w:lastRenderedPageBreak/>
        <w:t>ЗАКРЫВАЕМ НОМЕНКЛАТУРУ ДЕЛ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 завершении каждого календарного года, в январе, номенклатура дел за прошедший год закрывается. Закрытие предполагает: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заполнение графы 3 «Количество дел»;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подсчет количества дел по каждой категории;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 составление итоговой записи.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Графа 3 «Количество дел» заполняется от руки во всех экземплярах номенклатуры дел (Пример 5). Здесь указывается реальное количество единиц хранения каждого дела, заведенных за прошедший год. Единица хранения – это, как правило, один том дела, причем в одном томе содержится не более 250 листов. Источник этой информации – опять же структурные подразделения, каждое по своему разделу. Теперь предстоит посчитать отдельно количество дел постоянного хранения, дел временного хранения (до 10 лет и свыше 10 лет).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0AC3728A" wp14:editId="2D40E318">
            <wp:extent cx="5871845" cy="2659600"/>
            <wp:effectExtent l="0" t="0" r="0" b="7620"/>
            <wp:docPr id="10" name="Рисунок 10" descr="https://www.profiz.ru/upl/pictures/SR/%D1%81%D1%82%D0%B0%D1%82%D1%8C%D0%B8%20%D0%BD%D0%B0%20%D1%81%D0%B0%D0%B9%D1%82/12%2C%202016/%D0%BF%D1%80%D0%B8%D0%BC%D0%B5%D1%80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fiz.ru/upl/pictures/SR/%D1%81%D1%82%D0%B0%D1%82%D1%8C%D0%B8%20%D0%BD%D0%B0%20%D1%81%D0%B0%D0%B9%D1%82/12%2C%202016/%D0%BF%D1%80%D0%B8%D0%BC%D0%B5%D1%80%20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24" cy="26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16"/>
          <w:szCs w:val="16"/>
          <w:vertAlign w:val="superscript"/>
          <w:lang w:eastAsia="ru-RU"/>
        </w:rPr>
        <w:t>3</w:t>
      </w: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Федеральный закон от 02.03.2016 № 43-ФЗ «О внесении изменений в Федеральный закон “Об архивном деле в Российской Федерации”».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  <w:bookmarkStart w:id="0" w:name="_GoBack"/>
      <w:bookmarkEnd w:id="0"/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Кроме того, для составления итоговой записи предстоит выделить так называемые переходящие дела.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Организации, являющиеся источниками комплектования государственных (муниципальных) архивов, передают сведения из итоговой записи в архивное учреждение, которому подведомственны. Об этом в конце итоговой записи делается отметка. Остальные организации могут убрать эти ненужные им строки из своей итоговой записи (Пример 6).</w:t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lastRenderedPageBreak/>
        <w:drawing>
          <wp:inline distT="0" distB="0" distL="0" distR="0" wp14:anchorId="070DC325" wp14:editId="2984544C">
            <wp:extent cx="5607050" cy="3180118"/>
            <wp:effectExtent l="0" t="0" r="0" b="1270"/>
            <wp:docPr id="11" name="Рисунок 11" descr="https://www.profiz.ru/upl/pictures/SR/%D1%81%D1%82%D0%B0%D1%82%D1%8C%D0%B8%20%D0%BD%D0%B0%20%D1%81%D0%B0%D0%B9%D1%82/12%2C%202016/%D0%BF%D1%80%D0%B8%D0%BC%D0%B5%D1%80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fiz.ru/upl/pictures/SR/%D1%81%D1%82%D0%B0%D1%82%D1%8C%D0%B8%20%D0%BD%D0%B0%20%D1%81%D0%B0%D0%B9%D1%82/12%2C%202016/%D0%BF%D1%80%D0%B8%D0%BC%D0%B5%D1%80%20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06" cy="31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57" w:rsidRPr="00390D57" w:rsidRDefault="00390D57" w:rsidP="00390D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390D5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FD711E" w:rsidRDefault="00FD711E"/>
    <w:sectPr w:rsidR="00FD711E" w:rsidSect="00390D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5"/>
    <w:multiLevelType w:val="multilevel"/>
    <w:tmpl w:val="4FE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85D2A"/>
    <w:multiLevelType w:val="multilevel"/>
    <w:tmpl w:val="97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3118C"/>
    <w:multiLevelType w:val="multilevel"/>
    <w:tmpl w:val="BF5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23396"/>
    <w:multiLevelType w:val="multilevel"/>
    <w:tmpl w:val="5A5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C1FA5"/>
    <w:multiLevelType w:val="multilevel"/>
    <w:tmpl w:val="591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B"/>
    <w:rsid w:val="000C2FAB"/>
    <w:rsid w:val="00390D57"/>
    <w:rsid w:val="008436ED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EF5D"/>
  <w15:chartTrackingRefBased/>
  <w15:docId w15:val="{1CA0F142-10E6-4C6A-9F93-9AE6807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91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Левашова</dc:creator>
  <cp:keywords/>
  <dc:description/>
  <cp:lastModifiedBy>Эльвира Левашова</cp:lastModifiedBy>
  <cp:revision>2</cp:revision>
  <dcterms:created xsi:type="dcterms:W3CDTF">2020-11-15T07:32:00Z</dcterms:created>
  <dcterms:modified xsi:type="dcterms:W3CDTF">2020-11-15T07:44:00Z</dcterms:modified>
</cp:coreProperties>
</file>