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Декабрь и январь для работников, ответственных за архивное хранение документов организации, – месяцы особенно активной работы с номенклатурой дел. Номенклатура – документ масштабный и требующий к себе особого внимания. При работе с ней возникает множество вопросов. В статье распишем порядок действий с номенклатурой дел организации – от составления до утверждения на следующий год.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Номенклатура дел – это систематизированный перечень документов, образующихся в деятельности организации, с указанием сроков их хранения, а по истечении календарного года – с указанием их количества. Номенклатура дел является обязательным документом для федеральных органов исполнительной власти и государственных учреждений. Что касается коммерческих организаций, то в обязательном порядке ее должны разрабатывать только организации – источники комплектования государственных (муниципальных) архивов. Для прочих номенклатура теоретически не обязательна.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Однако на практике любая организация рано или поздно приходит к необходимости ее создать: когда нужно избавиться от скопившихся за годы работы документов, установить сроки их хранения (иначе как понять, что можно уничтожать, а что нет?). А перечень дел и документов организации с указанием сроков хранения – это и есть номенклатура дел. Все это касается, конечно, тех организаций, которые растут и развиваются, а не топчутся годами на одном месте в ожидании штрафов от проверяющих органов.</w:t>
      </w:r>
    </w:p>
    <w:p w:rsidR="00390D57" w:rsidRPr="00390D57" w:rsidRDefault="00390D57" w:rsidP="00390D57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aps/>
          <w:color w:val="000000"/>
          <w:sz w:val="28"/>
          <w:szCs w:val="36"/>
          <w:lang w:eastAsia="ru-RU"/>
        </w:rPr>
      </w:pPr>
      <w:r w:rsidRPr="00390D57">
        <w:rPr>
          <w:rFonts w:ascii="Arial" w:eastAsia="Times New Roman" w:hAnsi="Arial" w:cs="Arial"/>
          <w:caps/>
          <w:color w:val="000000"/>
          <w:sz w:val="28"/>
          <w:szCs w:val="36"/>
          <w:lang w:eastAsia="ru-RU"/>
        </w:rPr>
        <w:t>ПОРЯДОК РАБОТЫ С НОМЕНКЛАТУРОЙ ДЕЛ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Правила 2015 делят все организации на две категории: те, которые являются источниками комплектования государственных (муниципальных) архивов, и те, которые таковыми не являются. Требования к номенклатурам дел первых, как нетрудно догадаться, строже (Таблица 1).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noProof/>
          <w:color w:val="525252"/>
          <w:sz w:val="21"/>
          <w:szCs w:val="21"/>
          <w:lang w:eastAsia="ru-RU"/>
        </w:rPr>
        <w:drawing>
          <wp:inline distT="0" distB="0" distL="0" distR="0" wp14:anchorId="53CC39EC" wp14:editId="69FF8C0B">
            <wp:extent cx="4753947" cy="2019300"/>
            <wp:effectExtent l="0" t="0" r="8890" b="0"/>
            <wp:docPr id="1" name="Рисунок 1" descr="https://www.profiz.ru/upl/pictures/SR/%D1%81%D1%82%D0%B0%D1%82%D1%8C%D0%B8%20%D0%BD%D0%B0%20%D1%81%D0%B0%D0%B9%D1%82/12%2C%202016/%D1%82%D0%B0%D0%B1%D0%BB%D0%B8%D1%86%D0%B0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ofiz.ru/upl/pictures/SR/%D1%81%D1%82%D0%B0%D1%82%D1%8C%D0%B8%20%D0%BD%D0%B0%20%D1%81%D0%B0%D0%B9%D1%82/12%2C%202016/%D1%82%D0%B0%D0%B1%D0%BB%D0%B8%D1%86%D0%B0%2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614" cy="202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noProof/>
          <w:color w:val="525252"/>
          <w:sz w:val="21"/>
          <w:szCs w:val="21"/>
          <w:lang w:eastAsia="ru-RU"/>
        </w:rPr>
        <w:drawing>
          <wp:inline distT="0" distB="0" distL="0" distR="0" wp14:anchorId="5CD6EA79" wp14:editId="79391D92">
            <wp:extent cx="5035510" cy="1132876"/>
            <wp:effectExtent l="0" t="0" r="0" b="0"/>
            <wp:docPr id="2" name="Рисунок 2" descr="https://www.profiz.ru/upl/pictures/SR/%D1%81%D1%82%D0%B0%D1%82%D1%8C%D0%B8%20%D0%BD%D0%B0%20%D1%81%D0%B0%D0%B9%D1%82/12%2C%202016/%D1%82%D0%B0%D0%B1%D0%BB%D0%B8%D1%86%D0%B0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rofiz.ru/upl/pictures/SR/%D1%81%D1%82%D0%B0%D1%82%D1%8C%D0%B8%20%D0%BD%D0%B0%20%D1%81%D0%B0%D0%B9%D1%82/12%2C%202016/%D1%82%D0%B0%D0%B1%D0%BB%D0%B8%D1%86%D0%B0%2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661" cy="113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 Алгоритм работы с номенклатурой дел представим пошагово в блок-схеме и подробно рассмотрим каждый из этапов: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noProof/>
          <w:color w:val="525252"/>
          <w:sz w:val="21"/>
          <w:szCs w:val="21"/>
          <w:lang w:eastAsia="ru-RU"/>
        </w:rPr>
        <w:lastRenderedPageBreak/>
        <w:drawing>
          <wp:inline distT="0" distB="0" distL="0" distR="0" wp14:anchorId="3BEE18B2" wp14:editId="0B8F86EB">
            <wp:extent cx="5568727" cy="4902200"/>
            <wp:effectExtent l="0" t="0" r="0" b="0"/>
            <wp:docPr id="3" name="Рисунок 3" descr="https://www.profiz.ru/upl/pictures/SR/%D1%81%D1%82%D0%B0%D1%82%D1%8C%D0%B8%20%D0%BD%D0%B0%20%D1%81%D0%B0%D0%B9%D1%82/12%2C%202016/%D0%B1%D0%BB%D0%BE%D0%BA-%D1%81%D1%85%D0%B5%D0%BC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rofiz.ru/upl/pictures/SR/%D1%81%D1%82%D0%B0%D1%82%D1%8C%D0%B8%20%D0%BD%D0%B0%20%D1%81%D0%B0%D0%B9%D1%82/12%2C%202016/%D0%B1%D0%BB%D0%BE%D0%BA-%D1%81%D1%85%D0%B5%D0%BC%D0%B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676" cy="490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D57" w:rsidRPr="00390D57" w:rsidRDefault="00390D57" w:rsidP="00390D5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aps/>
          <w:color w:val="000000"/>
          <w:sz w:val="36"/>
          <w:szCs w:val="36"/>
          <w:lang w:eastAsia="ru-RU"/>
        </w:rPr>
      </w:pPr>
      <w:r w:rsidRPr="00390D57">
        <w:rPr>
          <w:rFonts w:ascii="Arial" w:eastAsia="Times New Roman" w:hAnsi="Arial" w:cs="Arial"/>
          <w:caps/>
          <w:color w:val="000000"/>
          <w:sz w:val="36"/>
          <w:szCs w:val="36"/>
          <w:lang w:eastAsia="ru-RU"/>
        </w:rPr>
        <w:t>СОБИРАЕМ ИНФОРМАЦИЮ О ДЕЛАХ И ДОКУМЕНТАХ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Когда номенклатура дел составляется впервые, что называется «с нуля», заниматься этим чаще всего приходится секретарю или отделу делопроизводства. Несмотря на то, что по Правилам 2015 и по рекомендации Основных правил делать это положено структурным подразделениям организации, такое поручение чаще всего получает именно секретарь. Возможно, это и объяснимо с точки зрения распределения обязанностей в коллективе (хоть и неверно), но без помощи коллег секретарь все равно не справится. Поучаствовать им так или иначе придется. На этом этапе задача составителя номенклатуры дел заключается в том, чтобы собрать информацию о делах и документах, которые образуются в деятельности каждого структурного подразделения.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Проще всего сделать это, разослав по отделам опросные листы. Минимум информации, которая нужна составителю, следующий: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• заголовки дел;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• вид носителя каждого дела (бумажный или электронный);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• сроки хранения дел (если подразделение знает, каким документом они установлены).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Очевидно, что секретарь или делопроизводитель не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может владеть этой информацией в полном объеме. Особенно это касается сроков хранения, которые могут содержаться в узкоспециальных нормативных документах.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lastRenderedPageBreak/>
        <w:t>Опросный лист может иметь и расширенную форму. Так, не помешает выяснить, имеются ли скан-копии документов и как часто обращаются работники к их оригиналам. Это нужно для того, чтобы знать, как долго документ будет находиться в отделе после завершения в делопроизводстве. Некоторые дела могут быть переданы на хранение сразу после закрытия, но есть и такие, которые востребованы в течение многих лет.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Приведем в качестве примера фрагмент расширенной формы опросного листа (Пример 1).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noProof/>
          <w:color w:val="525252"/>
          <w:sz w:val="21"/>
          <w:szCs w:val="21"/>
          <w:lang w:eastAsia="ru-RU"/>
        </w:rPr>
        <w:drawing>
          <wp:inline distT="0" distB="0" distL="0" distR="0" wp14:anchorId="38363E5B" wp14:editId="6D1FB607">
            <wp:extent cx="5026493" cy="2914650"/>
            <wp:effectExtent l="0" t="0" r="3175" b="0"/>
            <wp:docPr id="4" name="Рисунок 4" descr="https://www.profiz.ru/upl/pictures/SR/%D1%81%D1%82%D0%B0%D1%82%D1%8C%D0%B8%20%D0%BD%D0%B0%20%D1%81%D0%B0%D0%B9%D1%82/12%2C%202016/%D0%BF%D1%80%D0%B8%D0%BC%D0%B5%D1%80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profiz.ru/upl/pictures/SR/%D1%81%D1%82%D0%B0%D1%82%D1%8C%D0%B8%20%D0%BD%D0%B0%20%D1%81%D0%B0%D0%B9%D1%82/12%2C%202016/%D0%BF%D1%80%D0%B8%D0%BC%D0%B5%D1%80%2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869" cy="291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D57" w:rsidRPr="00390D57" w:rsidRDefault="00390D57" w:rsidP="00390D5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aps/>
          <w:color w:val="000000"/>
          <w:sz w:val="28"/>
          <w:szCs w:val="36"/>
          <w:lang w:eastAsia="ru-RU"/>
        </w:rPr>
      </w:pPr>
      <w:r w:rsidRPr="00390D57">
        <w:rPr>
          <w:rFonts w:ascii="Arial" w:eastAsia="Times New Roman" w:hAnsi="Arial" w:cs="Arial"/>
          <w:caps/>
          <w:color w:val="000000"/>
          <w:sz w:val="28"/>
          <w:szCs w:val="36"/>
          <w:lang w:eastAsia="ru-RU"/>
        </w:rPr>
        <w:t>ПРИСВАИВАЕМ ИНДЕКС ПОДРАЗДЕЛЕНИЯМ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Индекс дела обычно состоит из двух частей, первая из которых – индекс подразделения по номенклатуре, вторая – порядковый номер дела внутри раздела номенклатуры. Например, 03-15, где 03 является индексом подразделения, а 15 –</w:t>
      </w:r>
      <w:r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 номером дела (см. Примеры 2–5)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Если индексирование производилось ранее: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• Нужно решить, продолжать пользоваться этой системой либо отменять ее и устанавливать новые индексы. Это зависит от того, какие подразделения пользуются ими и насколько эти индексы актуальны.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• Разумным компромиссом станет обновление системы индексации с сохранением за подразделениями, использующими индексы, присвоенных им номеров.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• Если прежняя система индексации вполне актуальна, то нет смысла ее менять. В этом случае номенклатура дел создается на ее основе.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Если до сих пор организация обходилась без индексов структурных подразделений, то подразделения получат номера в общем порядке на следующем этапе работы с номенклатурой дел.</w:t>
      </w:r>
    </w:p>
    <w:p w:rsidR="00390D57" w:rsidRPr="00390D57" w:rsidRDefault="00390D57" w:rsidP="00390D5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aps/>
          <w:color w:val="000000"/>
          <w:sz w:val="28"/>
          <w:szCs w:val="36"/>
          <w:lang w:eastAsia="ru-RU"/>
        </w:rPr>
      </w:pPr>
      <w:r w:rsidRPr="00390D57">
        <w:rPr>
          <w:rFonts w:ascii="Arial" w:eastAsia="Times New Roman" w:hAnsi="Arial" w:cs="Arial"/>
          <w:caps/>
          <w:color w:val="000000"/>
          <w:sz w:val="28"/>
          <w:szCs w:val="36"/>
          <w:lang w:eastAsia="ru-RU"/>
        </w:rPr>
        <w:t>СИСТЕМАТИЗИРУЕМ РАЗДЕЛЫ НОМЕНКЛАТУРЫ И ЗАГОЛОВКИ ДЕЛ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Н</w:t>
      </w: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оменклатура дел является систематизированным перечнем дел организации. Это означает, что наименования подразделений и относящиеся к ним дела должны быть выстроены в определенной последовательности.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Подразделения выстраиваются в порядке, определенном штатной структурой организации, либо в соответствии с утвержденной ранее системой индексации структурных подразделений. Один раздел номенклатуры дел соответствует одному подразделению (Таблица 3).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noProof/>
          <w:color w:val="525252"/>
          <w:sz w:val="21"/>
          <w:szCs w:val="21"/>
          <w:lang w:eastAsia="ru-RU"/>
        </w:rPr>
        <w:lastRenderedPageBreak/>
        <w:drawing>
          <wp:inline distT="0" distB="0" distL="0" distR="0" wp14:anchorId="1402ECCC" wp14:editId="706FD051">
            <wp:extent cx="6051538" cy="1771650"/>
            <wp:effectExtent l="0" t="0" r="6985" b="0"/>
            <wp:docPr id="5" name="Рисунок 5" descr="https://www.profiz.ru/upl/pictures/SR/%D1%81%D1%82%D0%B0%D1%82%D1%8C%D0%B8%20%D0%BD%D0%B0%20%D1%81%D0%B0%D0%B9%D1%82/12%2C%202016/%D1%82%D0%B0%D0%B1%D0%BB%D0%B8%D1%86%D0%B0%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profiz.ru/upl/pictures/SR/%D1%81%D1%82%D0%B0%D1%82%D1%8C%D0%B8%20%D0%BD%D0%B0%20%D1%81%D0%B0%D0%B9%D1%82/12%2C%202016/%D1%82%D0%B0%D0%B1%D0%BB%D0%B8%D1%86%D0%B0%20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450" cy="177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При составлении индексов для структурных подразделений не обязательно использовать дефисы. В них при необходимости могут фигурировать косая черта или (и) буквенные обозначения. Основных принципов два: первый – стремление к простоте (не нужно «накручивать» трехэтажные обозначения, если этого можно избежать), второй – уникальность (индекс каждого подразделения должен существовать в единственном числе).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Дела внутри каждого раздела располагаются в порядке, рекомендуемом Основными правилами.</w:t>
      </w:r>
    </w:p>
    <w:p w:rsidR="00390D57" w:rsidRPr="00390D57" w:rsidRDefault="00390D57" w:rsidP="00390D5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aps/>
          <w:color w:val="000000"/>
          <w:sz w:val="28"/>
          <w:szCs w:val="36"/>
          <w:lang w:eastAsia="ru-RU"/>
        </w:rPr>
      </w:pPr>
      <w:r w:rsidRPr="00390D57">
        <w:rPr>
          <w:rFonts w:ascii="Arial" w:eastAsia="Times New Roman" w:hAnsi="Arial" w:cs="Arial"/>
          <w:caps/>
          <w:color w:val="000000"/>
          <w:sz w:val="28"/>
          <w:szCs w:val="36"/>
          <w:lang w:eastAsia="ru-RU"/>
        </w:rPr>
        <w:t>УСТАНАВЛИВАЕМ СРОКИ ХРАНЕНИЯ ДЕЛ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■ По типовым перечням. Основными документами, устанавливающими сроки хранения дел, являются типовые перечни. 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– «номер один» среди них.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Для производственных предприятий, проектных, строительных, а также всех прочих организаций, ведущих научно-техническую деятельность, действует Перечень типовых архивных документов, образующихся в научно-технической и производственной деятельности организаций, с указанием сроков хранения (утвержден приказом Минкультуры России от 31.07.2007 № 1182; в ред. от 28.04.2011).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Оба перечня имеют удобную, продуманную структуру.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■ По ведомственным перечням. Помимо типовых перечней, в России действуют перечни ведомственные, то есть относящиеся к определенному ведомству. Это, </w:t>
      </w:r>
      <w:proofErr w:type="gramStart"/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например</w:t>
      </w:r>
      <w:proofErr w:type="gramEnd"/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: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• </w:t>
      </w:r>
      <w:r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ПРИКАЗ от 30 января 2013 г. N 12 О</w:t>
      </w: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б утверждении перечня документов, образующихся</w:t>
      </w:r>
      <w:r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 </w:t>
      </w: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в деятельности федерального архивного агентства</w:t>
      </w:r>
      <w:r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 </w:t>
      </w: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и подведомственных ему организаций,</w:t>
      </w:r>
      <w:r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 </w:t>
      </w: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с указанием сроков хранения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• Перечень документов, образующихся в деятельности Федеральной налоговой службы, ее территориальных органов и подведомственных организаций, с указанием сроков хранения (утвержден приказом ФНС России от 15.02.2012 № ММВ-7-10/88@; в ред. от 17.06.2015).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• Перечень документов, образующихся в деятельности Федеральной службы исполнения наказаний, органов, учреждений и предприятий уголовно-исполнительной системы, с указанием сроков хранения (утвержден приказом ФСИН России от 21.07.2014 № 373) и др.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Организации, работающие в обозначенной отрасли, используют «свой» перечень в обязательном порядке. Все остальные могут применять ведомственные перечни в справочных целях.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■ По отраслевым нормативным актам. Наконец, сроки хранения документов (как правило, узкоспециальных) могут содержаться в отраслевых нормативных правовых актах: законах, правилах, инструкциях.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Так, например, Федеральный закон от 13.03.2006 № 38-ФЗ «О рекламе» (в ред. от 08.03.2015, с изм. от 03.07.2016) содержит специальную статью, которая так и называется – «Сроки хранения рекламных </w:t>
      </w: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lastRenderedPageBreak/>
        <w:t>материалов» (ст. 2). А в отделах, занимающихся энергообеспечением предприятий, чтут Межотраслевые правила по охране труда (правила безопасности) при эксплуатации электроустановок (утверждены постановлением Минтруда России от 05.01.2001 № 3, приказом Минэнерго России от 27.12.2000 № 163; в ред. от 20.02.2003), в которых тоже указаны сроки хранения для ряда документов.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Очевидно, что секретарь или делопроизводитель совершенно не обязаны знать о существовании этих документов. Именно поэтому так важно при составлении номенклатуры дел взаимодействовать с коллегами из всех структурных подразделений своей организации.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■ По протоколам ЭК. Если срок хранения документа найти не удалось либо начальник одного из отделов выразил желание увеличить срок хранения дела относительно заявленного в перечне, срок устанавливается экспертной комиссией организации (Пример 2). Если нет комиссии – приказом генерального директора. В графе 4 номенклатуры дел вместо статьи по перечню будут в этом случае указаны данные протокола заседания ЭК или приказа.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noProof/>
          <w:color w:val="525252"/>
          <w:sz w:val="21"/>
          <w:szCs w:val="21"/>
          <w:lang w:eastAsia="ru-RU"/>
        </w:rPr>
        <w:drawing>
          <wp:inline distT="0" distB="0" distL="0" distR="0" wp14:anchorId="4F430961" wp14:editId="685665D4">
            <wp:extent cx="5625465" cy="6129307"/>
            <wp:effectExtent l="0" t="0" r="0" b="5080"/>
            <wp:docPr id="6" name="Рисунок 6" descr="https://www.profiz.ru/upl/pictures/SR/%D1%81%D1%82%D0%B0%D1%82%D1%8C%D0%B8%20%D0%BD%D0%B0%20%D1%81%D0%B0%D0%B9%D1%82/12%2C%202016/%D0%BF%D1%80%D0%B8%D0%BC%D0%B5%D1%80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profiz.ru/upl/pictures/SR/%D1%81%D1%82%D0%B0%D1%82%D1%8C%D0%B8%20%D0%BD%D0%B0%20%D1%81%D0%B0%D0%B9%D1%82/12%2C%202016/%D0%BF%D1%80%D0%B8%D0%BC%D0%B5%D1%80%20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543" cy="61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Уменьшать сроки хранения, заявленные в перечнях или нормативных актах, недопустимо. Если два нормативных акта устанавливают разный срок хранения для одного и того же документа, выбор лучше сделать в пользу большего срока.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lastRenderedPageBreak/>
        <w:t>К завершению этого этапа составитель получает заполненную форму номенклатуры дел.</w:t>
      </w:r>
    </w:p>
    <w:p w:rsidR="00390D57" w:rsidRPr="00390D57" w:rsidRDefault="00390D57" w:rsidP="00390D5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aps/>
          <w:color w:val="000000"/>
          <w:sz w:val="24"/>
          <w:szCs w:val="36"/>
          <w:lang w:eastAsia="ru-RU"/>
        </w:rPr>
      </w:pPr>
      <w:r w:rsidRPr="00390D57">
        <w:rPr>
          <w:rFonts w:ascii="Arial" w:eastAsia="Times New Roman" w:hAnsi="Arial" w:cs="Arial"/>
          <w:caps/>
          <w:color w:val="000000"/>
          <w:sz w:val="24"/>
          <w:szCs w:val="36"/>
          <w:lang w:eastAsia="ru-RU"/>
        </w:rPr>
        <w:t>СОГЛАСУЕМ ПРОЕКТ НОМЕНКЛАТУРЫ ДЕЛ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Проект номенклатуры дел согласуется на заседании внутренней экспертной комиссии организации. Согласование фиксируется в протоколе, а регистрационные данные этого протокола вносятся в соответствующий реквизит номенклатуры: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noProof/>
          <w:color w:val="525252"/>
          <w:sz w:val="21"/>
          <w:szCs w:val="21"/>
          <w:lang w:eastAsia="ru-RU"/>
        </w:rPr>
        <w:drawing>
          <wp:inline distT="0" distB="0" distL="0" distR="0" wp14:anchorId="59CB9BB6" wp14:editId="5E51FA81">
            <wp:extent cx="5956300" cy="934537"/>
            <wp:effectExtent l="0" t="0" r="6350" b="0"/>
            <wp:docPr id="7" name="Рисунок 7" descr="https://www.profiz.ru/upl/pictures/SR/%D1%81%D1%82%D0%B0%D1%82%D1%8C%D0%B8%20%D0%BD%D0%B0%20%D1%81%D0%B0%D0%B9%D1%82/12%2C%202016/%D1%81%D0%BE%D0%B3%D0%BB%D0%B0%D1%81%D0%BE%D0%B2%D0%B0%D0%BD%D0%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profiz.ru/upl/pictures/SR/%D1%81%D1%82%D0%B0%D1%82%D1%8C%D0%B8%20%D0%BD%D0%B0%20%D1%81%D0%B0%D0%B9%D1%82/12%2C%202016/%D1%81%D0%BE%D0%B3%D0%BB%D0%B0%D1%81%D0%BE%D0%B2%D0%B0%D0%BD%D0%B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691" cy="94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Кроме согласования внутренней экспертной комиссией форма номенклатуры дел предусматривает также оформление согласования экспертно-проверочной комиссией (ЭПК) архивного учреждения. Это актуально только для организаций, являющихся источниками комплектования государственных (муниципальных) архивов. Все остальные могут удалить этот реквизит из своей номенклатуры дел.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Если экспертной комиссии в организации нет, согласование проводится в порядке, общем для всех локальных нормативных актов. К номенклатуре дел оформляется стандартный лист согласования на бумаге или в СЭД.</w:t>
      </w:r>
    </w:p>
    <w:p w:rsidR="00390D57" w:rsidRPr="00390D57" w:rsidRDefault="00390D57" w:rsidP="00390D5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aps/>
          <w:color w:val="000000"/>
          <w:sz w:val="32"/>
          <w:szCs w:val="36"/>
          <w:lang w:eastAsia="ru-RU"/>
        </w:rPr>
      </w:pPr>
      <w:r w:rsidRPr="00390D57">
        <w:rPr>
          <w:rFonts w:ascii="Arial" w:eastAsia="Times New Roman" w:hAnsi="Arial" w:cs="Arial"/>
          <w:caps/>
          <w:color w:val="000000"/>
          <w:sz w:val="32"/>
          <w:szCs w:val="36"/>
          <w:lang w:eastAsia="ru-RU"/>
        </w:rPr>
        <w:t>УТВЕРЖДАЕМ НОМЕНКЛАТУРУ ДЕЛ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Номенклатура дел утверждается первым лицом организации – генеральным директором. Он заполняет гриф утверждения на первом листе документа на всех представленных ему для утверждения экземплярах номенклатуры.</w:t>
      </w:r>
    </w:p>
    <w:p w:rsidR="00390D57" w:rsidRPr="00390D57" w:rsidRDefault="00390D57" w:rsidP="00390D5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aps/>
          <w:color w:val="000000"/>
          <w:sz w:val="36"/>
          <w:szCs w:val="36"/>
          <w:lang w:eastAsia="ru-RU"/>
        </w:rPr>
      </w:pPr>
      <w:r w:rsidRPr="00390D57">
        <w:rPr>
          <w:rFonts w:ascii="Arial" w:eastAsia="Times New Roman" w:hAnsi="Arial" w:cs="Arial"/>
          <w:caps/>
          <w:color w:val="000000"/>
          <w:sz w:val="36"/>
          <w:szCs w:val="36"/>
          <w:lang w:eastAsia="ru-RU"/>
        </w:rPr>
        <w:t>ПЕРЕДАЕМ НОМЕНКЛАТУРЫ ДЕЛ СТРУКТУРНЫМ ПОДРАЗДЕЛЕНИЯМ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Несмотря на то, что по правилам архивного дела сводная номенклатура составляется на основе номенклатур дел структурных подразделений, на практике чаще всего все происходит наоборот: отдел делопроизводства составляет сводную номенклатуру, после чего распространяет по отделам относящиеся к ним разделы. Как бы то ни было, в каждом подразделении должна оказаться его номенклатура дел (см. Пример 3). Она подписывается начальником подразделения.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В конце каждого раздела нужно оставить несколько строк, чтобы при необходимости вписать туда дела, которые будут заведены в течение года. Обычно хватает трех-пяти строк. В конце сводной номенклатуры дел рекомендуется оставить целую страницу незаполненной: вдруг за год в организации появится новое подразделение.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noProof/>
          <w:color w:val="525252"/>
          <w:sz w:val="21"/>
          <w:szCs w:val="21"/>
          <w:lang w:eastAsia="ru-RU"/>
        </w:rPr>
        <w:lastRenderedPageBreak/>
        <w:drawing>
          <wp:inline distT="0" distB="0" distL="0" distR="0" wp14:anchorId="73218E46" wp14:editId="4950D8BF">
            <wp:extent cx="5740400" cy="5512807"/>
            <wp:effectExtent l="0" t="0" r="0" b="0"/>
            <wp:docPr id="8" name="Рисунок 8" descr="https://www.profiz.ru/upl/pictures/SR/%D1%81%D1%82%D0%B0%D1%82%D1%8C%D0%B8%20%D0%BD%D0%B0%20%D1%81%D0%B0%D0%B9%D1%82/12%2C%202016/%D0%BF%D1%80%D0%B8%D1%81%D0%B5%D1%80%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profiz.ru/upl/pictures/SR/%D1%81%D1%82%D0%B0%D1%82%D1%8C%D0%B8%20%D0%BD%D0%B0%20%D1%81%D0%B0%D0%B9%D1%82/12%2C%202016/%D0%BF%D1%80%D0%B8%D1%81%D0%B5%D1%80%20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990" cy="551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D57" w:rsidRPr="00390D57" w:rsidRDefault="00390D57" w:rsidP="00390D5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aps/>
          <w:color w:val="000000"/>
          <w:sz w:val="28"/>
          <w:szCs w:val="36"/>
          <w:lang w:eastAsia="ru-RU"/>
        </w:rPr>
      </w:pPr>
      <w:r w:rsidRPr="00390D57">
        <w:rPr>
          <w:rFonts w:ascii="Arial" w:eastAsia="Times New Roman" w:hAnsi="Arial" w:cs="Arial"/>
          <w:caps/>
          <w:color w:val="000000"/>
          <w:sz w:val="28"/>
          <w:szCs w:val="36"/>
          <w:lang w:eastAsia="ru-RU"/>
        </w:rPr>
        <w:t>УТОЧНЯЕМ НОМЕНКЛАТУРУ ДЕЛ И УТВЕРЖДАЕМ ЕЕ НА СЛЕДУЮЩИЙ ГОД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Номенклатура дел действует в течение одного года. Пользоваться на протяжении многих лет одной и той же – большая ошибка. Даже если состав дел организации за это время не поменялся (что очень маловероятно), учесть дела, заведенные в течение одного года, при таком подходе не представляется возможным.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Поэтому в последние месяцы года, обычно в ноябре-декабре, номенклатура дел просматривается, в нее вносятся правки и изменения, после чего она вновь проходит процесс согласования и утверждается генеральным директором на следующий год.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Уточнение номенклатуры дел подразумевает: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• удаление из нее дел, которые не будут вестись в следующем году;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• внесение дел, заведенных в течение года;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• уточнение индексов подразделений, если проводились изменения организационной структуры предприятия.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lastRenderedPageBreak/>
        <w:t>Источником информации обо всех новых и закрытых делах являются структурные подразделения. Составитель номенклатуры должен подойти к начальнику или ответственному за делопроизводство работнику каждого из отделов в буквальном смысле с карандашом в руках и вместе с ним просмотреть состав дел. Конечно, коллеги сами в течение года должны делать в своей номенклатуре соответствующие отметки, но на практике такая сознательность встречается редко.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■ Удаляем закрытые дела. Удаление из номенклатуры закрытых дел означает, что в ее проекте на следующий год этих дел уже не будет. Ни в коем случае не нужно их вычеркивать из номенклатуры дел текущего года.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■ Вносим в номенклатуру вновь заведенные дела. Если в течение года в подразделении были заведены новые дела, то они вписываются от руки во все экземпляры номенклатуры дел в специально оставленные для этого строки. Для этих дел сразу же назначается срок хранения (см. Пример 4).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noProof/>
          <w:color w:val="525252"/>
          <w:sz w:val="21"/>
          <w:szCs w:val="21"/>
          <w:lang w:eastAsia="ru-RU"/>
        </w:rPr>
        <w:drawing>
          <wp:inline distT="0" distB="0" distL="0" distR="0" wp14:anchorId="695C089E" wp14:editId="431078BD">
            <wp:extent cx="5559099" cy="2622550"/>
            <wp:effectExtent l="0" t="0" r="3810" b="6350"/>
            <wp:docPr id="9" name="Рисунок 9" descr="https://www.profiz.ru/upl/pictures/SR/%D1%81%D1%82%D0%B0%D1%82%D1%8C%D0%B8%20%D0%BD%D0%B0%20%D1%81%D0%B0%D0%B9%D1%82/12%2C%202016/%D0%BF%D1%80%D0%B8%D0%BC%D0%B5%D1%80%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profiz.ru/upl/pictures/SR/%D1%81%D1%82%D0%B0%D1%82%D1%8C%D0%B8%20%D0%BD%D0%B0%20%D1%81%D0%B0%D0%B9%D1%82/12%2C%202016/%D0%BF%D1%80%D0%B8%D0%BC%D0%B5%D1%80%20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40" cy="263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■ Отслеживаем индексацию дел в номенклатуре. При составлении проекта номенклатуры на следующий год каждое дело вносится в «свой» раздел уже в том порядке, который был установлен для расположения заголовков дел внутри раздела. Конечно, при этом нужно стремиться сохранить максимум индексов других дел.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Если из-за вновь заведенных приходится менять индексы других дел, следует помнить о так называемых переходящих делах. Это дела, которые не были завершены в делопроизводстве в прошедшем году и перейдут в новый. Лучший пример – судебные дела, которые могут быть переходящими на протяжении нескольких лет. Индексы переходящих дел нужно стремиться сохранить в первую очередь.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Например, если дело «Приказы по основной деятельности» (не переходящее) в 2016 г. имело индекс 01-08, а в 2017 г. из-за появления новых дел изменится на 01-10, это совершенно не страшно. А вот если дело «Инструкция по делопроизводству» (переходящее) с индексом 01-06 получит индекс 01-08, то об этом придется делать отметку и в графе «Примечание» новой номенклатуры, и на самом деле.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■ Уточняем индексы при изменении структуры организации. Больше всего хлопот будет у составителя номенклатуры, если за год в </w:t>
      </w:r>
      <w:proofErr w:type="spellStart"/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оргструктуру</w:t>
      </w:r>
      <w:proofErr w:type="spellEnd"/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 организации были внесены изменения. Это означает, что структура номенклатуры дел на следующий год тоже изменится: новое подразделение займет в ней место согласно логике </w:t>
      </w:r>
      <w:proofErr w:type="spellStart"/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оргструктуры</w:t>
      </w:r>
      <w:proofErr w:type="spellEnd"/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 организации. Из-за этого изменятся все следующие за ним индексы подразделений и входящих в них дел.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Как мы уже говорили выше, готовый проект номенклатуры дел на будущий год проходит стандартную процедуру согласования и утверждения. Таким образом, в первый день нового рабочего года организация уже будет работать по новой номенклатуре и одновременно начнет процесс закрытия «старой».</w:t>
      </w:r>
    </w:p>
    <w:p w:rsidR="00390D57" w:rsidRPr="00390D57" w:rsidRDefault="00390D57" w:rsidP="00390D5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aps/>
          <w:color w:val="000000"/>
          <w:sz w:val="32"/>
          <w:szCs w:val="36"/>
          <w:lang w:eastAsia="ru-RU"/>
        </w:rPr>
      </w:pPr>
      <w:r w:rsidRPr="00390D57">
        <w:rPr>
          <w:rFonts w:ascii="Arial" w:eastAsia="Times New Roman" w:hAnsi="Arial" w:cs="Arial"/>
          <w:caps/>
          <w:color w:val="000000"/>
          <w:sz w:val="32"/>
          <w:szCs w:val="36"/>
          <w:lang w:eastAsia="ru-RU"/>
        </w:rPr>
        <w:lastRenderedPageBreak/>
        <w:t>ЗАКРЫВАЕМ НОМЕНКЛАТУРУ ДЕЛ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По завершении каждого календарного года, в январе, номенклатура дел за прошедший год закрывается. Закрытие предполагает: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• заполнение графы 3 «Количество дел»;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• подсчет количества дел по каждой категории;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• составление итоговой записи.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Графа 3 «Количество дел» заполняется от руки во всех экземплярах номенклатуры дел (Пример 5). Здесь указывается реальное количество единиц хранения каждого дела, заведенных за прошедший год. Единица хранения – это, как правило, один том дела, причем в одном томе содержится не более 250 листов. Источник этой информации – опять же структурные подразделения, каждое по своему разделу. Теперь предстоит посчитать отдельно количество дел постоянного хранения, дел временного хранения (до 10 лет и свыше 10 лет).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noProof/>
          <w:color w:val="525252"/>
          <w:sz w:val="21"/>
          <w:szCs w:val="21"/>
          <w:lang w:eastAsia="ru-RU"/>
        </w:rPr>
        <w:drawing>
          <wp:inline distT="0" distB="0" distL="0" distR="0" wp14:anchorId="0AC3728A" wp14:editId="2D40E318">
            <wp:extent cx="5871845" cy="2659600"/>
            <wp:effectExtent l="0" t="0" r="0" b="7620"/>
            <wp:docPr id="10" name="Рисунок 10" descr="https://www.profiz.ru/upl/pictures/SR/%D1%81%D1%82%D0%B0%D1%82%D1%8C%D0%B8%20%D0%BD%D0%B0%20%D1%81%D0%B0%D0%B9%D1%82/12%2C%202016/%D0%BF%D1%80%D0%B8%D0%BC%D0%B5%D1%80%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profiz.ru/upl/pictures/SR/%D1%81%D1%82%D0%B0%D1%82%D1%8C%D0%B8%20%D0%BD%D0%B0%20%D1%81%D0%B0%D0%B9%D1%82/12%2C%202016/%D0%BF%D1%80%D0%B8%D0%BC%D0%B5%D1%80%20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324" cy="266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16"/>
          <w:szCs w:val="16"/>
          <w:vertAlign w:val="superscript"/>
          <w:lang w:eastAsia="ru-RU"/>
        </w:rPr>
        <w:t>3</w:t>
      </w: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Федеральный закон от 02.03.2016 № 43-ФЗ «О внесении изменений в Федеральный закон “Об архивном деле в Российской Федерации”».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 </w:t>
      </w:r>
      <w:bookmarkStart w:id="0" w:name="_GoBack"/>
      <w:bookmarkEnd w:id="0"/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Кроме того, для составления итоговой записи предстоит выделить так называемые переходящие дела.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Организации, являющиеся источниками комплектования государственных (муниципальных) архивов, передают сведения из итоговой записи в архивное учреждение, которому подведомственны. Об этом в конце итоговой записи делается отметка. Остальные организации могут убрать эти ненужные им строки из своей итоговой записи (Пример 6).</w:t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noProof/>
          <w:color w:val="525252"/>
          <w:sz w:val="21"/>
          <w:szCs w:val="21"/>
          <w:lang w:eastAsia="ru-RU"/>
        </w:rPr>
        <w:lastRenderedPageBreak/>
        <w:drawing>
          <wp:inline distT="0" distB="0" distL="0" distR="0" wp14:anchorId="070DC325" wp14:editId="2984544C">
            <wp:extent cx="5607050" cy="3180118"/>
            <wp:effectExtent l="0" t="0" r="0" b="1270"/>
            <wp:docPr id="11" name="Рисунок 11" descr="https://www.profiz.ru/upl/pictures/SR/%D1%81%D1%82%D0%B0%D1%82%D1%8C%D0%B8%20%D0%BD%D0%B0%20%D1%81%D0%B0%D0%B9%D1%82/12%2C%202016/%D0%BF%D1%80%D0%B8%D0%BC%D0%B5%D1%80%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profiz.ru/upl/pictures/SR/%D1%81%D1%82%D0%B0%D1%82%D1%8C%D0%B8%20%D0%BD%D0%B0%20%D1%81%D0%B0%D0%B9%D1%82/12%2C%202016/%D0%BF%D1%80%D0%B8%D0%BC%D0%B5%D1%80%206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406" cy="3184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D57" w:rsidRPr="00390D57" w:rsidRDefault="00390D57" w:rsidP="00390D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390D57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 </w:t>
      </w:r>
    </w:p>
    <w:p w:rsidR="00FD711E" w:rsidRDefault="00FD711E"/>
    <w:sectPr w:rsidR="00FD711E" w:rsidSect="00390D5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68B5"/>
    <w:multiLevelType w:val="multilevel"/>
    <w:tmpl w:val="4FEE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85D2A"/>
    <w:multiLevelType w:val="multilevel"/>
    <w:tmpl w:val="97D2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33118C"/>
    <w:multiLevelType w:val="multilevel"/>
    <w:tmpl w:val="BF58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323396"/>
    <w:multiLevelType w:val="multilevel"/>
    <w:tmpl w:val="5A52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9C1FA5"/>
    <w:multiLevelType w:val="multilevel"/>
    <w:tmpl w:val="591E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AB"/>
    <w:rsid w:val="000C2FAB"/>
    <w:rsid w:val="00390D57"/>
    <w:rsid w:val="008436ED"/>
    <w:rsid w:val="00FD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EF5D"/>
  <w15:chartTrackingRefBased/>
  <w15:docId w15:val="{1CA0F142-10E6-4C6A-9F93-9AE68072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3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8911">
          <w:marLeft w:val="225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Левашова</dc:creator>
  <cp:keywords/>
  <dc:description/>
  <cp:lastModifiedBy>Эльвира Левашова</cp:lastModifiedBy>
  <cp:revision>2</cp:revision>
  <dcterms:created xsi:type="dcterms:W3CDTF">2020-11-15T07:32:00Z</dcterms:created>
  <dcterms:modified xsi:type="dcterms:W3CDTF">2020-11-15T07:44:00Z</dcterms:modified>
</cp:coreProperties>
</file>